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4CB" w:rsidRPr="00E6549B" w:rsidRDefault="005C24CB" w:rsidP="005C24CB">
      <w:pPr>
        <w:widowControl w:val="0"/>
        <w:autoSpaceDE w:val="0"/>
        <w:autoSpaceDN w:val="0"/>
        <w:spacing w:after="0"/>
        <w:rPr>
          <w:rFonts w:ascii="Times New Roman" w:eastAsia="Times New Roman" w:hAnsi="Times New Roman" w:cs="Times New Roman"/>
          <w:sz w:val="24"/>
          <w:szCs w:val="24"/>
          <w:lang w:val="es-ES"/>
        </w:rPr>
      </w:pPr>
      <w:r w:rsidRPr="00E6549B">
        <w:rPr>
          <w:rFonts w:ascii="Times New Roman" w:eastAsia="Times New Roman" w:hAnsi="Times New Roman" w:cs="Times New Roman"/>
          <w:b/>
          <w:sz w:val="24"/>
          <w:szCs w:val="24"/>
          <w:lang w:val="es-ES"/>
        </w:rPr>
        <w:t>Área:</w:t>
      </w:r>
      <w:r w:rsidRPr="00E6549B">
        <w:rPr>
          <w:rFonts w:ascii="Times New Roman" w:eastAsia="Times New Roman" w:hAnsi="Times New Roman" w:cs="Times New Roman"/>
          <w:sz w:val="24"/>
          <w:szCs w:val="24"/>
          <w:lang w:val="es-ES"/>
        </w:rPr>
        <w:t xml:space="preserve"> Ed. Artística- Teatro.</w:t>
      </w:r>
    </w:p>
    <w:p w:rsidR="005C24CB" w:rsidRPr="00E6549B" w:rsidRDefault="005C24CB" w:rsidP="005C24CB">
      <w:pPr>
        <w:widowControl w:val="0"/>
        <w:autoSpaceDE w:val="0"/>
        <w:autoSpaceDN w:val="0"/>
        <w:spacing w:after="0"/>
        <w:rPr>
          <w:rFonts w:ascii="Times New Roman" w:eastAsia="Times New Roman" w:hAnsi="Times New Roman" w:cs="Times New Roman"/>
          <w:sz w:val="24"/>
          <w:szCs w:val="24"/>
          <w:lang w:val="es-ES"/>
        </w:rPr>
      </w:pPr>
      <w:r w:rsidRPr="00E6549B">
        <w:rPr>
          <w:rFonts w:ascii="Times New Roman" w:eastAsia="Times New Roman" w:hAnsi="Times New Roman" w:cs="Times New Roman"/>
          <w:b/>
          <w:sz w:val="24"/>
          <w:szCs w:val="24"/>
          <w:lang w:val="es-ES"/>
        </w:rPr>
        <w:t>Profesora:</w:t>
      </w:r>
      <w:r w:rsidRPr="00E6549B">
        <w:rPr>
          <w:rFonts w:ascii="Times New Roman" w:eastAsia="Times New Roman" w:hAnsi="Times New Roman" w:cs="Times New Roman"/>
          <w:b/>
          <w:spacing w:val="-16"/>
          <w:sz w:val="24"/>
          <w:szCs w:val="24"/>
          <w:lang w:val="es-ES"/>
        </w:rPr>
        <w:t xml:space="preserve"> </w:t>
      </w:r>
      <w:r w:rsidRPr="00E6549B">
        <w:rPr>
          <w:rFonts w:ascii="Times New Roman" w:eastAsia="Times New Roman" w:hAnsi="Times New Roman" w:cs="Times New Roman"/>
          <w:sz w:val="24"/>
          <w:szCs w:val="24"/>
          <w:lang w:val="es-ES"/>
        </w:rPr>
        <w:t>Canda Daniela.</w:t>
      </w:r>
    </w:p>
    <w:p w:rsidR="005C24CB" w:rsidRDefault="005C24CB" w:rsidP="005C24CB">
      <w:pPr>
        <w:widowControl w:val="0"/>
        <w:autoSpaceDE w:val="0"/>
        <w:autoSpaceDN w:val="0"/>
        <w:spacing w:after="0"/>
        <w:rPr>
          <w:rFonts w:ascii="Times New Roman" w:eastAsia="Times New Roman" w:hAnsi="Times New Roman" w:cs="Times New Roman"/>
          <w:b/>
          <w:sz w:val="24"/>
          <w:szCs w:val="24"/>
          <w:lang w:val="es-ES"/>
        </w:rPr>
      </w:pPr>
      <w:r>
        <w:rPr>
          <w:rFonts w:ascii="Times New Roman" w:eastAsia="Times New Roman" w:hAnsi="Times New Roman" w:cs="Times New Roman"/>
          <w:b/>
          <w:sz w:val="24"/>
          <w:szCs w:val="24"/>
          <w:lang w:val="es-ES"/>
        </w:rPr>
        <w:t>Curso: 2° 2da</w:t>
      </w:r>
    </w:p>
    <w:p w:rsidR="005C24CB" w:rsidRPr="00E6549B" w:rsidRDefault="005C24CB" w:rsidP="005C24CB">
      <w:pPr>
        <w:widowControl w:val="0"/>
        <w:autoSpaceDE w:val="0"/>
        <w:autoSpaceDN w:val="0"/>
        <w:spacing w:after="0"/>
        <w:rPr>
          <w:rFonts w:ascii="Times New Roman" w:eastAsia="Times New Roman" w:hAnsi="Times New Roman" w:cs="Times New Roman"/>
          <w:sz w:val="24"/>
          <w:szCs w:val="24"/>
          <w:lang w:val="es-ES"/>
        </w:rPr>
      </w:pPr>
      <w:r>
        <w:rPr>
          <w:rFonts w:ascii="Times New Roman" w:eastAsia="Times New Roman" w:hAnsi="Times New Roman" w:cs="Times New Roman"/>
          <w:b/>
          <w:sz w:val="24"/>
          <w:szCs w:val="24"/>
          <w:lang w:val="es-ES"/>
        </w:rPr>
        <w:t>Turno: Tarde</w:t>
      </w:r>
    </w:p>
    <w:p w:rsidR="005C24CB" w:rsidRPr="00E6549B" w:rsidRDefault="005C24CB" w:rsidP="005C24CB">
      <w:pPr>
        <w:widowControl w:val="0"/>
        <w:autoSpaceDE w:val="0"/>
        <w:autoSpaceDN w:val="0"/>
        <w:spacing w:after="0"/>
        <w:rPr>
          <w:rFonts w:ascii="Times New Roman" w:eastAsia="Times New Roman" w:hAnsi="Times New Roman" w:cs="Times New Roman"/>
          <w:sz w:val="24"/>
          <w:szCs w:val="24"/>
          <w:lang w:val="es-ES"/>
        </w:rPr>
      </w:pPr>
      <w:r w:rsidRPr="00E6549B">
        <w:rPr>
          <w:rFonts w:ascii="Times New Roman" w:eastAsia="Times New Roman" w:hAnsi="Times New Roman" w:cs="Times New Roman"/>
          <w:b/>
          <w:sz w:val="24"/>
          <w:szCs w:val="24"/>
          <w:lang w:val="es-ES"/>
        </w:rPr>
        <w:t>Tiempo:</w:t>
      </w:r>
      <w:r>
        <w:rPr>
          <w:rFonts w:ascii="Times New Roman" w:eastAsia="Times New Roman" w:hAnsi="Times New Roman" w:cs="Times New Roman"/>
          <w:sz w:val="24"/>
          <w:szCs w:val="24"/>
          <w:lang w:val="es-ES"/>
        </w:rPr>
        <w:t xml:space="preserve"> 1er, 2do y 3er Trimestre</w:t>
      </w:r>
      <w:r w:rsidRPr="00E6549B">
        <w:rPr>
          <w:rFonts w:ascii="Times New Roman" w:eastAsia="Times New Roman" w:hAnsi="Times New Roman" w:cs="Times New Roman"/>
          <w:sz w:val="24"/>
          <w:szCs w:val="24"/>
          <w:lang w:val="es-ES"/>
        </w:rPr>
        <w:t>.</w:t>
      </w:r>
    </w:p>
    <w:p w:rsidR="005C24CB" w:rsidRDefault="005C24CB" w:rsidP="005C24CB">
      <w:pPr>
        <w:spacing w:after="100" w:afterAutospacing="1"/>
        <w:outlineLvl w:val="0"/>
        <w:rPr>
          <w:rFonts w:ascii="Arial" w:eastAsia="Times New Roman" w:hAnsi="Arial" w:cs="Arial"/>
          <w:b/>
          <w:bCs/>
          <w:color w:val="000000"/>
          <w:kern w:val="36"/>
          <w:sz w:val="32"/>
          <w:szCs w:val="32"/>
          <w:lang w:eastAsia="es-AR"/>
        </w:rPr>
      </w:pPr>
    </w:p>
    <w:p w:rsidR="005C24CB" w:rsidRPr="00E6549B" w:rsidRDefault="005C24CB" w:rsidP="005C24CB">
      <w:pPr>
        <w:spacing w:after="100" w:afterAutospacing="1" w:line="240" w:lineRule="auto"/>
        <w:outlineLvl w:val="0"/>
        <w:rPr>
          <w:rFonts w:ascii="Times New Roman" w:eastAsia="Times New Roman" w:hAnsi="Times New Roman" w:cs="Times New Roman"/>
          <w:b/>
          <w:bCs/>
          <w:color w:val="000000"/>
          <w:kern w:val="36"/>
          <w:sz w:val="32"/>
          <w:szCs w:val="32"/>
          <w:lang w:eastAsia="es-AR"/>
        </w:rPr>
      </w:pPr>
      <w:r w:rsidRPr="00E6549B">
        <w:rPr>
          <w:rFonts w:ascii="Times New Roman" w:eastAsia="Times New Roman" w:hAnsi="Times New Roman" w:cs="Times New Roman"/>
          <w:b/>
          <w:bCs/>
          <w:color w:val="000000"/>
          <w:kern w:val="36"/>
          <w:sz w:val="32"/>
          <w:szCs w:val="32"/>
          <w:lang w:eastAsia="es-AR"/>
        </w:rPr>
        <w:t>Propuesta</w:t>
      </w:r>
      <w:r>
        <w:rPr>
          <w:rFonts w:ascii="Times New Roman" w:eastAsia="Times New Roman" w:hAnsi="Times New Roman" w:cs="Times New Roman"/>
          <w:b/>
          <w:bCs/>
          <w:color w:val="000000"/>
          <w:kern w:val="36"/>
          <w:sz w:val="32"/>
          <w:szCs w:val="32"/>
          <w:lang w:eastAsia="es-AR"/>
        </w:rPr>
        <w:t>:</w:t>
      </w:r>
      <w:r w:rsidRPr="00E6549B">
        <w:rPr>
          <w:rFonts w:ascii="Times New Roman" w:eastAsia="Times New Roman" w:hAnsi="Times New Roman" w:cs="Times New Roman"/>
          <w:b/>
          <w:bCs/>
          <w:color w:val="000000"/>
          <w:kern w:val="36"/>
          <w:sz w:val="32"/>
          <w:szCs w:val="32"/>
          <w:lang w:eastAsia="es-AR"/>
        </w:rPr>
        <w:t xml:space="preserve"> </w:t>
      </w:r>
      <w:r w:rsidRPr="005C24CB">
        <w:rPr>
          <w:rFonts w:ascii="Times New Roman" w:eastAsia="Times New Roman" w:hAnsi="Times New Roman" w:cs="Times New Roman"/>
          <w:b/>
          <w:bCs/>
          <w:kern w:val="36"/>
          <w:sz w:val="32"/>
          <w:szCs w:val="32"/>
          <w:lang w:eastAsia="es-AR"/>
        </w:rPr>
        <w:t>“El mundial desde la Educación Artística: Teatro”</w:t>
      </w:r>
    </w:p>
    <w:p w:rsidR="005C24CB" w:rsidRPr="00E6549B" w:rsidRDefault="005C24CB" w:rsidP="005C24CB">
      <w:pPr>
        <w:spacing w:after="100" w:afterAutospacing="1" w:line="240" w:lineRule="auto"/>
        <w:rPr>
          <w:rFonts w:ascii="Times New Roman" w:eastAsia="Times New Roman" w:hAnsi="Times New Roman" w:cs="Times New Roman"/>
          <w:color w:val="000000"/>
          <w:sz w:val="24"/>
          <w:szCs w:val="24"/>
          <w:lang w:eastAsia="es-AR"/>
        </w:rPr>
      </w:pPr>
      <w:r w:rsidRPr="00E6549B">
        <w:rPr>
          <w:rFonts w:ascii="Times New Roman" w:eastAsia="Times New Roman" w:hAnsi="Times New Roman" w:cs="Times New Roman"/>
          <w:color w:val="000000"/>
          <w:sz w:val="24"/>
          <w:szCs w:val="24"/>
          <w:lang w:eastAsia="es-AR"/>
        </w:rPr>
        <w:t>Sugerencias para abordar este fenómeno como una ocasión para sostener los vínculos, enseñar y producir arte en las escuelas.</w:t>
      </w:r>
    </w:p>
    <w:p w:rsidR="005C24CB" w:rsidRPr="00E6549B" w:rsidRDefault="005C24CB" w:rsidP="005C24CB">
      <w:pPr>
        <w:spacing w:after="100" w:afterAutospacing="1" w:line="240" w:lineRule="auto"/>
        <w:jc w:val="right"/>
        <w:rPr>
          <w:rFonts w:ascii="Times New Roman" w:eastAsia="Times New Roman" w:hAnsi="Times New Roman" w:cs="Times New Roman"/>
          <w:color w:val="000000"/>
          <w:sz w:val="24"/>
          <w:szCs w:val="24"/>
          <w:lang w:eastAsia="es-AR"/>
        </w:rPr>
      </w:pPr>
      <w:r w:rsidRPr="00E6549B">
        <w:rPr>
          <w:rFonts w:ascii="Times New Roman" w:eastAsia="Times New Roman" w:hAnsi="Times New Roman" w:cs="Times New Roman"/>
          <w:i/>
          <w:iCs/>
          <w:color w:val="000000"/>
          <w:sz w:val="24"/>
          <w:szCs w:val="24"/>
          <w:lang w:eastAsia="es-AR"/>
        </w:rPr>
        <w:t xml:space="preserve">Por suerte todavía aparece en las canchas, aunque sea muy de vez en cuando, algún/a descarado/a </w:t>
      </w:r>
      <w:proofErr w:type="spellStart"/>
      <w:r w:rsidRPr="00E6549B">
        <w:rPr>
          <w:rFonts w:ascii="Times New Roman" w:eastAsia="Times New Roman" w:hAnsi="Times New Roman" w:cs="Times New Roman"/>
          <w:i/>
          <w:iCs/>
          <w:color w:val="000000"/>
          <w:sz w:val="24"/>
          <w:szCs w:val="24"/>
          <w:lang w:eastAsia="es-AR"/>
        </w:rPr>
        <w:t>carasucia</w:t>
      </w:r>
      <w:proofErr w:type="spellEnd"/>
      <w:r w:rsidRPr="00E6549B">
        <w:rPr>
          <w:rFonts w:ascii="Times New Roman" w:eastAsia="Times New Roman" w:hAnsi="Times New Roman" w:cs="Times New Roman"/>
          <w:i/>
          <w:iCs/>
          <w:color w:val="000000"/>
          <w:sz w:val="24"/>
          <w:szCs w:val="24"/>
          <w:lang w:eastAsia="es-AR"/>
        </w:rPr>
        <w:t xml:space="preserve"> que sale del libreto y comete el disparate de gambetear a todo el equipo rival, y al juez, y al público de las tribunas, por el puro goce del cuerpo que se lanza a la prohibida aventura de la libertad.</w:t>
      </w:r>
    </w:p>
    <w:p w:rsidR="005C24CB" w:rsidRPr="00E6549B" w:rsidRDefault="005C24CB" w:rsidP="005C24CB">
      <w:pPr>
        <w:spacing w:after="100" w:afterAutospacing="1" w:line="240" w:lineRule="auto"/>
        <w:jc w:val="right"/>
        <w:rPr>
          <w:rFonts w:ascii="Times New Roman" w:eastAsia="Times New Roman" w:hAnsi="Times New Roman" w:cs="Times New Roman"/>
          <w:color w:val="000000"/>
          <w:sz w:val="24"/>
          <w:szCs w:val="24"/>
          <w:lang w:eastAsia="es-AR"/>
        </w:rPr>
      </w:pPr>
      <w:r w:rsidRPr="00E6549B">
        <w:rPr>
          <w:rFonts w:ascii="Times New Roman" w:eastAsia="Times New Roman" w:hAnsi="Times New Roman" w:cs="Times New Roman"/>
          <w:color w:val="000000"/>
          <w:sz w:val="24"/>
          <w:szCs w:val="24"/>
          <w:lang w:eastAsia="es-AR"/>
        </w:rPr>
        <w:t>Galeano, E. (1995) </w:t>
      </w:r>
      <w:r w:rsidRPr="00E6549B">
        <w:rPr>
          <w:rFonts w:ascii="Times New Roman" w:eastAsia="Times New Roman" w:hAnsi="Times New Roman" w:cs="Times New Roman"/>
          <w:i/>
          <w:iCs/>
          <w:color w:val="000000"/>
          <w:sz w:val="24"/>
          <w:szCs w:val="24"/>
          <w:lang w:eastAsia="es-AR"/>
        </w:rPr>
        <w:t>El fútbol a sol y sombra. </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Si la pasión por EL MUNDIAL irrumpe de lleno en la vida social en general y por lo tanto también en la escena escolar, resulta necesario preguntarse de qué manera la Educación Artística podría tomar ese fenómeno como una ocasión que habilite un espacio para sostener los vínculos, enseñar</w:t>
      </w:r>
      <w:r>
        <w:rPr>
          <w:rFonts w:ascii="Times New Roman" w:eastAsia="Times New Roman" w:hAnsi="Times New Roman" w:cs="Times New Roman"/>
          <w:color w:val="000000"/>
          <w:lang w:eastAsia="es-AR"/>
        </w:rPr>
        <w:t xml:space="preserve"> y producir arte en las instituciones educativas</w:t>
      </w:r>
      <w:r w:rsidRPr="00E6549B">
        <w:rPr>
          <w:rFonts w:ascii="Times New Roman" w:eastAsia="Times New Roman" w:hAnsi="Times New Roman" w:cs="Times New Roman"/>
          <w:color w:val="000000"/>
          <w:lang w:eastAsia="es-AR"/>
        </w:rPr>
        <w:t>.</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La canchita del barrio, la canchita del club, el campito, la plaza, el patio de la escuela, son espacios de encuentro de niñas, niños, adolescentes y jóvenes, son ámbitos de juego, de conformación de grupos de pertenencia, de identificación. Allí se juega al fútbol claro, pero también se conversa, se desarrollan conflictos, se generan amistades, “nos pasan cosas”.</w:t>
      </w:r>
    </w:p>
    <w:p w:rsidR="005C24CB" w:rsidRPr="00E6549B" w:rsidRDefault="005C24CB" w:rsidP="005C24CB">
      <w:pPr>
        <w:spacing w:after="0" w:line="240" w:lineRule="auto"/>
        <w:rPr>
          <w:rFonts w:ascii="Times New Roman" w:eastAsia="Times New Roman" w:hAnsi="Times New Roman" w:cs="Times New Roman"/>
          <w:color w:val="000000"/>
          <w:lang w:eastAsia="es-AR"/>
        </w:rPr>
      </w:pP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El mundial de fútbol puede ser incorporado a la escena escolar como una oportunidad, una excusa perfecta, una más, que tenemos las y los docentes para preguntarnos acerca de cuál es el lugar que ocupan las identidades de las y los estudiantes en la escuela y en las propuestas pedagógicas. Es otra posibilidad para reflexionar acerca de las prácticas de enseñanza y volver a interrogarnos acerca</w:t>
      </w:r>
      <w:r>
        <w:rPr>
          <w:rFonts w:ascii="Times New Roman" w:eastAsia="Times New Roman" w:hAnsi="Times New Roman" w:cs="Times New Roman"/>
          <w:color w:val="000000"/>
          <w:lang w:eastAsia="es-AR"/>
        </w:rPr>
        <w:t xml:space="preserve"> de la relación entre las instituciones educativas</w:t>
      </w:r>
      <w:r w:rsidRPr="00E6549B">
        <w:rPr>
          <w:rFonts w:ascii="Times New Roman" w:eastAsia="Times New Roman" w:hAnsi="Times New Roman" w:cs="Times New Roman"/>
          <w:color w:val="000000"/>
          <w:lang w:eastAsia="es-AR"/>
        </w:rPr>
        <w:t xml:space="preserve"> y la comunidad, sobre los contextos comunitarios y también acerca del vínculo que se construye con las y los estudiantes.</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Esta propuesta está d</w:t>
      </w:r>
      <w:r>
        <w:rPr>
          <w:rFonts w:ascii="Times New Roman" w:eastAsia="Times New Roman" w:hAnsi="Times New Roman" w:cs="Times New Roman"/>
          <w:color w:val="000000"/>
          <w:lang w:eastAsia="es-AR"/>
        </w:rPr>
        <w:t>estinada a 2° 2da</w:t>
      </w:r>
      <w:r w:rsidRPr="00E6549B">
        <w:rPr>
          <w:rFonts w:ascii="Times New Roman" w:eastAsia="Times New Roman" w:hAnsi="Times New Roman" w:cs="Times New Roman"/>
          <w:color w:val="000000"/>
          <w:lang w:eastAsia="es-AR"/>
        </w:rPr>
        <w:t>, con lo cual es una buena oportunidad para desarrollar modos de relacionarse, lógicas, conceptos (la hinchada, la pasión, el juego, el armar el equipo, el elegir a las amigas y los amigos), la posibilidad de construir identificación y de construir grupalidad.</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lastRenderedPageBreak/>
        <w:t>Se propone que el ing</w:t>
      </w:r>
      <w:r>
        <w:rPr>
          <w:rFonts w:ascii="Times New Roman" w:eastAsia="Times New Roman" w:hAnsi="Times New Roman" w:cs="Times New Roman"/>
          <w:color w:val="000000"/>
          <w:lang w:eastAsia="es-AR"/>
        </w:rPr>
        <w:t xml:space="preserve">reso del mundial a los colegios </w:t>
      </w:r>
      <w:r w:rsidRPr="00E6549B">
        <w:rPr>
          <w:rFonts w:ascii="Times New Roman" w:eastAsia="Times New Roman" w:hAnsi="Times New Roman" w:cs="Times New Roman"/>
          <w:color w:val="000000"/>
          <w:lang w:eastAsia="es-AR"/>
        </w:rPr>
        <w:t>sea una posibilidad de enseñar y producir arte. Siempre desde la escucha y la participación activa de las y los estudiantes, en una tarea grupal y compartida.</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 xml:space="preserve">¿Cuáles son los elementos característicos de la canchita que forman parte de </w:t>
      </w:r>
      <w:r>
        <w:rPr>
          <w:rFonts w:ascii="Times New Roman" w:eastAsia="Times New Roman" w:hAnsi="Times New Roman" w:cs="Times New Roman"/>
          <w:color w:val="000000"/>
          <w:lang w:eastAsia="es-AR"/>
        </w:rPr>
        <w:t xml:space="preserve">la cotidianeidad de </w:t>
      </w:r>
      <w:r w:rsidRPr="00E6549B">
        <w:rPr>
          <w:rFonts w:ascii="Times New Roman" w:eastAsia="Times New Roman" w:hAnsi="Times New Roman" w:cs="Times New Roman"/>
          <w:color w:val="000000"/>
          <w:lang w:eastAsia="es-AR"/>
        </w:rPr>
        <w:t>adolescentes y jóvenes?, ¿qué sentidos proponen estos elementos para la producción artística en las diferentes disciplinas/lenguajes?</w:t>
      </w: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r w:rsidRPr="00E6549B">
        <w:rPr>
          <w:rFonts w:ascii="Times New Roman" w:eastAsia="Times New Roman" w:hAnsi="Times New Roman" w:cs="Times New Roman"/>
          <w:b/>
          <w:bCs/>
          <w:color w:val="0A0A0A"/>
          <w:lang w:eastAsia="es-AR"/>
        </w:rPr>
        <w:t>Objetivos:</w:t>
      </w:r>
    </w:p>
    <w:p w:rsidR="005C24CB" w:rsidRDefault="005C24CB" w:rsidP="005C24CB">
      <w:pPr>
        <w:numPr>
          <w:ilvl w:val="0"/>
          <w:numId w:val="4"/>
        </w:numPr>
        <w:shd w:val="clear" w:color="auto" w:fill="FFFFFF"/>
        <w:spacing w:after="180" w:line="360" w:lineRule="atLeast"/>
        <w:ind w:left="0"/>
        <w:rPr>
          <w:rFonts w:ascii="Times New Roman" w:eastAsia="Times New Roman" w:hAnsi="Times New Roman" w:cs="Times New Roman"/>
          <w:color w:val="0A0A0A"/>
          <w:lang w:eastAsia="es-AR"/>
        </w:rPr>
      </w:pPr>
      <w:r w:rsidRPr="00E6549B">
        <w:rPr>
          <w:rFonts w:ascii="Times New Roman" w:eastAsia="Times New Roman" w:hAnsi="Times New Roman" w:cs="Times New Roman"/>
          <w:color w:val="0A0A0A"/>
          <w:lang w:eastAsia="es-AR"/>
        </w:rPr>
        <w:t>Promover el trabajo en equipo y el juego limpio (</w:t>
      </w:r>
      <w:proofErr w:type="spellStart"/>
      <w:r w:rsidRPr="00E6549B">
        <w:rPr>
          <w:rFonts w:ascii="Times New Roman" w:eastAsia="Times New Roman" w:hAnsi="Times New Roman" w:cs="Times New Roman"/>
          <w:color w:val="0A0A0A"/>
          <w:lang w:eastAsia="es-AR"/>
        </w:rPr>
        <w:t>fair</w:t>
      </w:r>
      <w:proofErr w:type="spellEnd"/>
      <w:r w:rsidRPr="00E6549B">
        <w:rPr>
          <w:rFonts w:ascii="Times New Roman" w:eastAsia="Times New Roman" w:hAnsi="Times New Roman" w:cs="Times New Roman"/>
          <w:color w:val="0A0A0A"/>
          <w:lang w:eastAsia="es-AR"/>
        </w:rPr>
        <w:t xml:space="preserve"> </w:t>
      </w:r>
      <w:proofErr w:type="spellStart"/>
      <w:r w:rsidRPr="00E6549B">
        <w:rPr>
          <w:rFonts w:ascii="Times New Roman" w:eastAsia="Times New Roman" w:hAnsi="Times New Roman" w:cs="Times New Roman"/>
          <w:color w:val="0A0A0A"/>
          <w:lang w:eastAsia="es-AR"/>
        </w:rPr>
        <w:t>play</w:t>
      </w:r>
      <w:proofErr w:type="spellEnd"/>
      <w:r w:rsidRPr="00E6549B">
        <w:rPr>
          <w:rFonts w:ascii="Times New Roman" w:eastAsia="Times New Roman" w:hAnsi="Times New Roman" w:cs="Times New Roman"/>
          <w:color w:val="0A0A0A"/>
          <w:lang w:eastAsia="es-AR"/>
        </w:rPr>
        <w:t>).</w:t>
      </w:r>
    </w:p>
    <w:p w:rsidR="005C24CB" w:rsidRDefault="005C24CB" w:rsidP="005C24CB">
      <w:pPr>
        <w:numPr>
          <w:ilvl w:val="0"/>
          <w:numId w:val="4"/>
        </w:numPr>
        <w:shd w:val="clear" w:color="auto" w:fill="FFFFFF"/>
        <w:spacing w:after="180" w:line="360" w:lineRule="atLeast"/>
        <w:ind w:left="0"/>
        <w:rPr>
          <w:rFonts w:ascii="Times New Roman" w:eastAsia="Times New Roman" w:hAnsi="Times New Roman" w:cs="Times New Roman"/>
          <w:color w:val="0A0A0A"/>
          <w:lang w:eastAsia="es-AR"/>
        </w:rPr>
      </w:pPr>
      <w:r>
        <w:rPr>
          <w:rFonts w:ascii="Times New Roman" w:eastAsia="Times New Roman" w:hAnsi="Times New Roman" w:cs="Times New Roman"/>
          <w:color w:val="0A0A0A"/>
          <w:lang w:eastAsia="es-AR"/>
        </w:rPr>
        <w:t>Comprender las características e intenciones de los personajes.</w:t>
      </w:r>
    </w:p>
    <w:p w:rsidR="005C24CB" w:rsidRPr="00E6549B" w:rsidRDefault="005C24CB" w:rsidP="005C24CB">
      <w:pPr>
        <w:numPr>
          <w:ilvl w:val="0"/>
          <w:numId w:val="4"/>
        </w:numPr>
        <w:shd w:val="clear" w:color="auto" w:fill="FFFFFF"/>
        <w:spacing w:after="180" w:line="360" w:lineRule="atLeast"/>
        <w:ind w:left="0"/>
        <w:rPr>
          <w:rFonts w:ascii="Times New Roman" w:eastAsia="Times New Roman" w:hAnsi="Times New Roman" w:cs="Times New Roman"/>
          <w:color w:val="0A0A0A"/>
          <w:lang w:eastAsia="es-AR"/>
        </w:rPr>
      </w:pPr>
      <w:r>
        <w:rPr>
          <w:rFonts w:ascii="Times New Roman" w:eastAsia="Times New Roman" w:hAnsi="Times New Roman" w:cs="Times New Roman"/>
          <w:color w:val="0A0A0A"/>
          <w:lang w:eastAsia="es-AR"/>
        </w:rPr>
        <w:t>Explorar el espacio escénico y la interacción con otros compañeros.</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Como punto de partida se propone considerar:</w:t>
      </w:r>
    </w:p>
    <w:p w:rsidR="005C24CB" w:rsidRPr="00E6549B" w:rsidRDefault="005C24CB" w:rsidP="005C24CB">
      <w:pPr>
        <w:spacing w:after="100" w:afterAutospacing="1" w:line="240" w:lineRule="auto"/>
        <w:rPr>
          <w:rFonts w:ascii="Times New Roman" w:eastAsia="Times New Roman" w:hAnsi="Times New Roman" w:cs="Times New Roman"/>
          <w:b/>
          <w:color w:val="000000"/>
          <w:lang w:eastAsia="es-AR"/>
        </w:rPr>
      </w:pPr>
      <w:r w:rsidRPr="00E6549B">
        <w:rPr>
          <w:rFonts w:ascii="Times New Roman" w:eastAsia="Times New Roman" w:hAnsi="Times New Roman" w:cs="Times New Roman"/>
          <w:b/>
          <w:color w:val="000000"/>
          <w:lang w:eastAsia="es-AR"/>
        </w:rPr>
        <w:t>1. Elementos característicos del fútbol:</w:t>
      </w:r>
    </w:p>
    <w:p w:rsidR="005C24CB" w:rsidRPr="00E6549B" w:rsidRDefault="005C24CB" w:rsidP="005C24CB">
      <w:pPr>
        <w:spacing w:after="0"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Pelota – Arco – Gol – Identidades – Colores – Rivalidad – Amistad – Rituales – Juego – Banderas – Tribunas – Equipos – Hinchadas – Países – Continentes – Potrero – Cancha – Pase – Córner – Centro – Dentro y fuera de la cancha – Línea – Lateral – Silbato – Tarjetas – Gambeta – Jueguitos – Amague – Cabecear – Mano – Infracción.</w:t>
      </w:r>
    </w:p>
    <w:p w:rsidR="005C24CB" w:rsidRPr="00E6549B" w:rsidRDefault="005C24CB" w:rsidP="005C24CB">
      <w:pPr>
        <w:spacing w:after="0" w:line="240" w:lineRule="auto"/>
        <w:rPr>
          <w:rFonts w:ascii="Times New Roman" w:eastAsia="Times New Roman" w:hAnsi="Times New Roman" w:cs="Times New Roman"/>
          <w:color w:val="000000"/>
          <w:lang w:eastAsia="es-AR"/>
        </w:rPr>
      </w:pPr>
    </w:p>
    <w:p w:rsidR="005C24CB" w:rsidRPr="00E6549B" w:rsidRDefault="005C24CB" w:rsidP="005C24CB">
      <w:pPr>
        <w:spacing w:after="100" w:afterAutospacing="1" w:line="240" w:lineRule="auto"/>
        <w:rPr>
          <w:rFonts w:ascii="Times New Roman" w:eastAsia="Times New Roman" w:hAnsi="Times New Roman" w:cs="Times New Roman"/>
          <w:b/>
          <w:color w:val="000000"/>
          <w:lang w:eastAsia="es-AR"/>
        </w:rPr>
      </w:pPr>
      <w:r w:rsidRPr="00E6549B">
        <w:rPr>
          <w:rFonts w:ascii="Times New Roman" w:eastAsia="Times New Roman" w:hAnsi="Times New Roman" w:cs="Times New Roman"/>
          <w:b/>
          <w:color w:val="000000"/>
          <w:lang w:eastAsia="es-AR"/>
        </w:rPr>
        <w:t>2. Frases propias del ámbito futbolístico:</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“La pelota no se mancha” – "Salir a buscar el partido" – “Dibuje maestro” – “</w:t>
      </w:r>
      <w:proofErr w:type="spellStart"/>
      <w:r w:rsidRPr="00E6549B">
        <w:rPr>
          <w:rFonts w:ascii="Times New Roman" w:eastAsia="Times New Roman" w:hAnsi="Times New Roman" w:cs="Times New Roman"/>
          <w:color w:val="000000"/>
          <w:lang w:eastAsia="es-AR"/>
        </w:rPr>
        <w:t>Tirame</w:t>
      </w:r>
      <w:proofErr w:type="spellEnd"/>
      <w:r w:rsidRPr="00E6549B">
        <w:rPr>
          <w:rFonts w:ascii="Times New Roman" w:eastAsia="Times New Roman" w:hAnsi="Times New Roman" w:cs="Times New Roman"/>
          <w:color w:val="000000"/>
          <w:lang w:eastAsia="es-AR"/>
        </w:rPr>
        <w:t xml:space="preserve"> un centro” – “Ningún jugador es tan bueno como todos juntos” – “La tiró a los caños” – “Ni la vio” – "Tiempo de descuento" – "Último minuto" – "¡Penal!" – "Doble amarilla".</w:t>
      </w:r>
    </w:p>
    <w:p w:rsidR="005C24CB" w:rsidRDefault="005C24CB" w:rsidP="005C24CB">
      <w:pPr>
        <w:spacing w:after="0"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Se propone sumar otras que puedan ser aportadas por las y los estudiantes.</w:t>
      </w:r>
    </w:p>
    <w:p w:rsidR="005C24CB" w:rsidRPr="00E6549B" w:rsidRDefault="005C24CB" w:rsidP="005C24CB">
      <w:pPr>
        <w:spacing w:after="0" w:line="240" w:lineRule="auto"/>
        <w:rPr>
          <w:rFonts w:ascii="Times New Roman" w:eastAsia="Times New Roman" w:hAnsi="Times New Roman" w:cs="Times New Roman"/>
          <w:color w:val="000000"/>
          <w:lang w:eastAsia="es-AR"/>
        </w:rPr>
      </w:pPr>
    </w:p>
    <w:p w:rsidR="005C24CB" w:rsidRPr="00E6549B" w:rsidRDefault="005C24CB" w:rsidP="005C24CB">
      <w:pPr>
        <w:spacing w:after="100" w:afterAutospacing="1" w:line="240" w:lineRule="auto"/>
        <w:rPr>
          <w:rFonts w:ascii="Times New Roman" w:eastAsia="Times New Roman" w:hAnsi="Times New Roman" w:cs="Times New Roman"/>
          <w:b/>
          <w:color w:val="000000"/>
          <w:lang w:eastAsia="es-AR"/>
        </w:rPr>
      </w:pPr>
      <w:r w:rsidRPr="00E6549B">
        <w:rPr>
          <w:rFonts w:ascii="Times New Roman" w:eastAsia="Times New Roman" w:hAnsi="Times New Roman" w:cs="Times New Roman"/>
          <w:b/>
          <w:color w:val="000000"/>
          <w:lang w:eastAsia="es-AR"/>
        </w:rPr>
        <w:t>3. Contenidos:</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Espacio: Distancia – Proximidad – Puntos – Líneas y curvas – Agrupamientos – Trayectorias – Puntos de vista.</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Tiempo: Duración – Velocidad – Intensidad – Ritmo.</w:t>
      </w:r>
    </w:p>
    <w:p w:rsidR="005C24CB" w:rsidRPr="00E6549B" w:rsidRDefault="005C24CB" w:rsidP="005C24CB">
      <w:pPr>
        <w:spacing w:after="0"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Relato: Relato ficcional – Relato poético.</w:t>
      </w:r>
    </w:p>
    <w:p w:rsidR="005C24CB" w:rsidRPr="00E6549B" w:rsidRDefault="005C24CB" w:rsidP="005C24CB">
      <w:pPr>
        <w:spacing w:after="0" w:line="240" w:lineRule="auto"/>
        <w:rPr>
          <w:rFonts w:ascii="Times New Roman" w:eastAsia="Times New Roman" w:hAnsi="Times New Roman" w:cs="Times New Roman"/>
          <w:color w:val="000000"/>
          <w:lang w:eastAsia="es-AR"/>
        </w:rPr>
      </w:pPr>
    </w:p>
    <w:p w:rsidR="005C24CB" w:rsidRDefault="005C24CB" w:rsidP="005C24CB">
      <w:pPr>
        <w:spacing w:after="100" w:afterAutospacing="1" w:line="240" w:lineRule="auto"/>
        <w:rPr>
          <w:rFonts w:ascii="Times New Roman" w:eastAsia="Times New Roman" w:hAnsi="Times New Roman" w:cs="Times New Roman"/>
          <w:color w:val="000000"/>
          <w:lang w:eastAsia="es-AR"/>
        </w:rPr>
      </w:pPr>
    </w:p>
    <w:p w:rsidR="005C24CB" w:rsidRDefault="005C24CB" w:rsidP="005C24CB">
      <w:pPr>
        <w:spacing w:after="100" w:afterAutospacing="1" w:line="240" w:lineRule="auto"/>
        <w:rPr>
          <w:rFonts w:ascii="Times New Roman" w:eastAsia="Times New Roman" w:hAnsi="Times New Roman" w:cs="Times New Roman"/>
          <w:color w:val="000000"/>
          <w:lang w:eastAsia="es-AR"/>
        </w:rPr>
      </w:pP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En función del marco propuesto, y después de haber explorado e investigado los puntos 1, 2 y 3 se propone que se desarrollen producciones artísticas colectivamente o grupalmente (según la edad del grupo al que se dirija la propuesta. Se sugiere que estas producciones, finalmente, puedan ser socializadas en el marco institucional y comunitario a través de la página del establecimiento, (para esto, siempre será necesario contar con la autorización respectiva para la difusión de las imágenes).</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Ejemplo para el abordaje de la propuesta:</w:t>
      </w:r>
    </w:p>
    <w:p w:rsidR="005C24CB" w:rsidRPr="00E6549B" w:rsidRDefault="005C24CB" w:rsidP="005C24CB">
      <w:pPr>
        <w:numPr>
          <w:ilvl w:val="0"/>
          <w:numId w:val="1"/>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Leer las palabras del grupo 1 y las frases del grupo 2, y agregar las que se consideren necesarias.</w:t>
      </w:r>
    </w:p>
    <w:p w:rsidR="005C24CB" w:rsidRPr="00E6549B" w:rsidRDefault="005C24CB" w:rsidP="005C24CB">
      <w:pPr>
        <w:numPr>
          <w:ilvl w:val="0"/>
          <w:numId w:val="1"/>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Seleccionar palabras de cada grupo y contenidos del grupo 3 para abordarlos desde cada disciplina.</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En el caso de Teatro, por ejemplo, sería posible:</w:t>
      </w:r>
    </w:p>
    <w:p w:rsidR="005C24CB" w:rsidRPr="00E6549B" w:rsidRDefault="005C24CB" w:rsidP="005C24CB">
      <w:pPr>
        <w:numPr>
          <w:ilvl w:val="0"/>
          <w:numId w:val="2"/>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Observar la imagen de “la cancha”  del libro </w:t>
      </w:r>
      <w:hyperlink r:id="rId8" w:history="1">
        <w:r w:rsidRPr="00E6549B">
          <w:rPr>
            <w:rFonts w:ascii="Times New Roman" w:eastAsia="Times New Roman" w:hAnsi="Times New Roman" w:cs="Times New Roman"/>
            <w:bCs/>
            <w:lang w:eastAsia="es-AR"/>
          </w:rPr>
          <w:t>Dibujo Anatómico</w:t>
        </w:r>
      </w:hyperlink>
      <w:r w:rsidRPr="00E6549B">
        <w:rPr>
          <w:rFonts w:ascii="Times New Roman" w:eastAsia="Times New Roman" w:hAnsi="Times New Roman" w:cs="Times New Roman"/>
          <w:color w:val="000000"/>
          <w:lang w:eastAsia="es-AR"/>
        </w:rPr>
        <w:t> de Peter Jenny, considerando la disposición espacial, distancia, proximidad, agrupamientos y focalizaciones de las figuras humanas y realizar improvisaciones con resolución de conflictos, creación de personajes, espacio escénico, trabajo con objetos imaginarios o reales.</w:t>
      </w:r>
    </w:p>
    <w:p w:rsidR="005C24CB" w:rsidRPr="00E6549B" w:rsidRDefault="005C24CB" w:rsidP="005C24CB">
      <w:pPr>
        <w:numPr>
          <w:ilvl w:val="0"/>
          <w:numId w:val="2"/>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 A partir de la observación y exploración de dichos contenidos, crear  escenas, sonoro, corporal que se vincule con las palabras y frases seleccionadas de los grupos 1 y 2.</w:t>
      </w:r>
    </w:p>
    <w:p w:rsidR="005C24CB" w:rsidRPr="00E6549B" w:rsidRDefault="005C24CB" w:rsidP="005C24CB">
      <w:pPr>
        <w:spacing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A continuación se comparten referencias que se pueden consultar como marco de las propuestas que se desarrollen. Se invita también a indagar otras.</w:t>
      </w:r>
    </w:p>
    <w:p w:rsidR="005C24CB" w:rsidRPr="00E6549B" w:rsidRDefault="005C24CB" w:rsidP="005C24CB">
      <w:pPr>
        <w:numPr>
          <w:ilvl w:val="0"/>
          <w:numId w:val="3"/>
        </w:numPr>
        <w:spacing w:before="100" w:beforeAutospacing="1" w:after="100" w:afterAutospacing="1" w:line="240" w:lineRule="auto"/>
        <w:rPr>
          <w:rFonts w:ascii="Times New Roman" w:eastAsia="Times New Roman" w:hAnsi="Times New Roman" w:cs="Times New Roman"/>
          <w:color w:val="000000"/>
          <w:lang w:eastAsia="es-AR"/>
        </w:rPr>
      </w:pPr>
      <w:proofErr w:type="spellStart"/>
      <w:r w:rsidRPr="00E6549B">
        <w:rPr>
          <w:rFonts w:ascii="Times New Roman" w:eastAsia="Times New Roman" w:hAnsi="Times New Roman" w:cs="Times New Roman"/>
          <w:color w:val="000000"/>
          <w:lang w:eastAsia="es-AR"/>
        </w:rPr>
        <w:t>Sacheri</w:t>
      </w:r>
      <w:proofErr w:type="spellEnd"/>
      <w:r w:rsidRPr="00E6549B">
        <w:rPr>
          <w:rFonts w:ascii="Times New Roman" w:eastAsia="Times New Roman" w:hAnsi="Times New Roman" w:cs="Times New Roman"/>
          <w:color w:val="000000"/>
          <w:lang w:eastAsia="es-AR"/>
        </w:rPr>
        <w:t>, E. (2005) </w:t>
      </w:r>
      <w:r w:rsidRPr="00E6549B">
        <w:rPr>
          <w:rFonts w:ascii="Times New Roman" w:eastAsia="Times New Roman" w:hAnsi="Times New Roman" w:cs="Times New Roman"/>
          <w:i/>
          <w:iCs/>
          <w:color w:val="000000"/>
          <w:lang w:eastAsia="es-AR"/>
        </w:rPr>
        <w:t>Esperándolo a Tito y otros cuentos de fútbol</w:t>
      </w:r>
      <w:r w:rsidRPr="00E6549B">
        <w:rPr>
          <w:rFonts w:ascii="Times New Roman" w:eastAsia="Times New Roman" w:hAnsi="Times New Roman" w:cs="Times New Roman"/>
          <w:color w:val="000000"/>
          <w:lang w:eastAsia="es-AR"/>
        </w:rPr>
        <w:t>. Editorial Galerna.</w:t>
      </w:r>
    </w:p>
    <w:p w:rsidR="005C24CB" w:rsidRPr="00E6549B" w:rsidRDefault="005C24CB" w:rsidP="005C24CB">
      <w:pPr>
        <w:numPr>
          <w:ilvl w:val="0"/>
          <w:numId w:val="3"/>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Obra de danza</w:t>
      </w:r>
      <w:r w:rsidRPr="00E6549B">
        <w:rPr>
          <w:rFonts w:ascii="Times New Roman" w:eastAsia="Times New Roman" w:hAnsi="Times New Roman" w:cs="Times New Roman"/>
          <w:i/>
          <w:iCs/>
          <w:color w:val="000000"/>
          <w:lang w:eastAsia="es-AR"/>
        </w:rPr>
        <w:t> </w:t>
      </w:r>
      <w:proofErr w:type="spellStart"/>
      <w:r>
        <w:fldChar w:fldCharType="begin"/>
      </w:r>
      <w:r>
        <w:instrText xml:space="preserve"> HYPERLINK "http://www.alternativateatral.com/obra71238-tangol" </w:instrText>
      </w:r>
      <w:r>
        <w:fldChar w:fldCharType="separate"/>
      </w:r>
      <w:r w:rsidRPr="00E6549B">
        <w:rPr>
          <w:rFonts w:ascii="Times New Roman" w:eastAsia="Times New Roman" w:hAnsi="Times New Roman" w:cs="Times New Roman"/>
          <w:b/>
          <w:bCs/>
          <w:i/>
          <w:iCs/>
          <w:u w:val="single"/>
          <w:lang w:eastAsia="es-AR"/>
        </w:rPr>
        <w:t>Tangol</w:t>
      </w:r>
      <w:proofErr w:type="spellEnd"/>
      <w:r>
        <w:rPr>
          <w:rFonts w:ascii="Times New Roman" w:eastAsia="Times New Roman" w:hAnsi="Times New Roman" w:cs="Times New Roman"/>
          <w:b/>
          <w:bCs/>
          <w:i/>
          <w:iCs/>
          <w:u w:val="single"/>
          <w:lang w:eastAsia="es-AR"/>
        </w:rPr>
        <w:fldChar w:fldCharType="end"/>
      </w:r>
      <w:r w:rsidRPr="00E6549B">
        <w:rPr>
          <w:rFonts w:ascii="Times New Roman" w:eastAsia="Times New Roman" w:hAnsi="Times New Roman" w:cs="Times New Roman"/>
          <w:i/>
          <w:iCs/>
          <w:lang w:eastAsia="es-AR"/>
        </w:rPr>
        <w:t>,</w:t>
      </w:r>
      <w:r w:rsidRPr="00E6549B">
        <w:rPr>
          <w:rFonts w:ascii="Times New Roman" w:eastAsia="Times New Roman" w:hAnsi="Times New Roman" w:cs="Times New Roman"/>
          <w:lang w:eastAsia="es-AR"/>
        </w:rPr>
        <w:t> </w:t>
      </w:r>
      <w:r w:rsidRPr="00E6549B">
        <w:rPr>
          <w:rFonts w:ascii="Times New Roman" w:eastAsia="Times New Roman" w:hAnsi="Times New Roman" w:cs="Times New Roman"/>
          <w:color w:val="000000"/>
          <w:lang w:eastAsia="es-AR"/>
        </w:rPr>
        <w:t>de Miguel Retamar.</w:t>
      </w:r>
    </w:p>
    <w:p w:rsidR="005C24CB" w:rsidRPr="00E6549B" w:rsidRDefault="005C24CB" w:rsidP="005C24CB">
      <w:pPr>
        <w:numPr>
          <w:ilvl w:val="0"/>
          <w:numId w:val="3"/>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Galeano, E. (1995) </w:t>
      </w:r>
      <w:r w:rsidRPr="00E6549B">
        <w:rPr>
          <w:rFonts w:ascii="Times New Roman" w:eastAsia="Times New Roman" w:hAnsi="Times New Roman" w:cs="Times New Roman"/>
          <w:i/>
          <w:iCs/>
          <w:color w:val="000000"/>
          <w:lang w:eastAsia="es-AR"/>
        </w:rPr>
        <w:t>El fútbol a sol y sombra.</w:t>
      </w:r>
      <w:r w:rsidRPr="00E6549B">
        <w:rPr>
          <w:rFonts w:ascii="Times New Roman" w:eastAsia="Times New Roman" w:hAnsi="Times New Roman" w:cs="Times New Roman"/>
          <w:color w:val="000000"/>
          <w:lang w:eastAsia="es-AR"/>
        </w:rPr>
        <w:t> Siglo XXI Editores.</w:t>
      </w:r>
    </w:p>
    <w:p w:rsidR="005C24CB" w:rsidRPr="00E6549B" w:rsidRDefault="005C24CB" w:rsidP="005C24CB">
      <w:pPr>
        <w:numPr>
          <w:ilvl w:val="0"/>
          <w:numId w:val="3"/>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Ciclo </w:t>
      </w:r>
      <w:r w:rsidRPr="00E6549B">
        <w:rPr>
          <w:rFonts w:ascii="Times New Roman" w:eastAsia="Times New Roman" w:hAnsi="Times New Roman" w:cs="Times New Roman"/>
          <w:i/>
          <w:iCs/>
          <w:color w:val="000000"/>
          <w:lang w:eastAsia="es-AR"/>
        </w:rPr>
        <w:t>“Y el fútbol contó un cuento”</w:t>
      </w:r>
      <w:r w:rsidRPr="00E6549B">
        <w:rPr>
          <w:rFonts w:ascii="Times New Roman" w:eastAsia="Times New Roman" w:hAnsi="Times New Roman" w:cs="Times New Roman"/>
          <w:color w:val="000000"/>
          <w:lang w:eastAsia="es-AR"/>
        </w:rPr>
        <w:t xml:space="preserve"> (relato de cuentos a cargo de Alejandro </w:t>
      </w:r>
      <w:proofErr w:type="spellStart"/>
      <w:r w:rsidRPr="00E6549B">
        <w:rPr>
          <w:rFonts w:ascii="Times New Roman" w:eastAsia="Times New Roman" w:hAnsi="Times New Roman" w:cs="Times New Roman"/>
          <w:color w:val="000000"/>
          <w:lang w:eastAsia="es-AR"/>
        </w:rPr>
        <w:t>Apo</w:t>
      </w:r>
      <w:proofErr w:type="spellEnd"/>
      <w:r w:rsidRPr="00E6549B">
        <w:rPr>
          <w:rFonts w:ascii="Times New Roman" w:eastAsia="Times New Roman" w:hAnsi="Times New Roman" w:cs="Times New Roman"/>
          <w:color w:val="000000"/>
          <w:lang w:eastAsia="es-AR"/>
        </w:rPr>
        <w:t>). Es posible encontrar los cuentos de este ciclo en YouTube.</w:t>
      </w:r>
    </w:p>
    <w:p w:rsidR="005C24CB" w:rsidRPr="00E6549B" w:rsidRDefault="005C24CB" w:rsidP="005C24CB">
      <w:pPr>
        <w:numPr>
          <w:ilvl w:val="0"/>
          <w:numId w:val="3"/>
        </w:numPr>
        <w:spacing w:before="100" w:beforeAutospacing="1" w:after="100" w:afterAutospacing="1" w:line="240" w:lineRule="auto"/>
        <w:rPr>
          <w:rFonts w:ascii="Times New Roman" w:eastAsia="Times New Roman" w:hAnsi="Times New Roman" w:cs="Times New Roman"/>
          <w:color w:val="000000"/>
          <w:lang w:eastAsia="es-AR"/>
        </w:rPr>
      </w:pPr>
      <w:r w:rsidRPr="00E6549B">
        <w:rPr>
          <w:rFonts w:ascii="Times New Roman" w:eastAsia="Times New Roman" w:hAnsi="Times New Roman" w:cs="Times New Roman"/>
          <w:color w:val="000000"/>
          <w:lang w:eastAsia="es-AR"/>
        </w:rPr>
        <w:t> Peter, Jenny (2013) </w:t>
      </w:r>
      <w:r w:rsidRPr="00E6549B">
        <w:rPr>
          <w:rFonts w:ascii="Times New Roman" w:eastAsia="Times New Roman" w:hAnsi="Times New Roman" w:cs="Times New Roman"/>
          <w:i/>
          <w:iCs/>
          <w:color w:val="000000"/>
          <w:lang w:eastAsia="es-AR"/>
        </w:rPr>
        <w:t>Dibujo Anatómico.</w:t>
      </w:r>
      <w:r w:rsidRPr="00E6549B">
        <w:rPr>
          <w:rFonts w:ascii="Times New Roman" w:eastAsia="Times New Roman" w:hAnsi="Times New Roman" w:cs="Times New Roman"/>
          <w:color w:val="000000"/>
          <w:lang w:eastAsia="es-AR"/>
        </w:rPr>
        <w:t> Editorial GG.</w:t>
      </w:r>
    </w:p>
    <w:p w:rsidR="005C24CB" w:rsidRPr="00E6549B" w:rsidRDefault="005C24CB" w:rsidP="005C24CB">
      <w:pPr>
        <w:spacing w:before="100" w:beforeAutospacing="1" w:after="100" w:afterAutospacing="1" w:line="240" w:lineRule="auto"/>
        <w:ind w:left="720"/>
        <w:rPr>
          <w:rFonts w:ascii="Times New Roman" w:eastAsia="Times New Roman" w:hAnsi="Times New Roman" w:cs="Times New Roman"/>
          <w:color w:val="000000"/>
          <w:lang w:eastAsia="es-AR"/>
        </w:rPr>
      </w:pP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p>
    <w:p w:rsidR="005C24CB" w:rsidRPr="00E6549B" w:rsidRDefault="005C24CB" w:rsidP="005C24CB">
      <w:pPr>
        <w:shd w:val="clear" w:color="auto" w:fill="FFFFFF"/>
        <w:spacing w:after="0" w:line="360" w:lineRule="atLeast"/>
        <w:rPr>
          <w:rFonts w:ascii="Times New Roman" w:eastAsia="Times New Roman" w:hAnsi="Times New Roman" w:cs="Times New Roman"/>
          <w:color w:val="0A0A0A"/>
          <w:lang w:eastAsia="es-AR"/>
        </w:rPr>
      </w:pPr>
    </w:p>
    <w:p w:rsidR="005C24CB" w:rsidRPr="005C24CB" w:rsidRDefault="005C24CB" w:rsidP="005C24CB">
      <w:pPr>
        <w:shd w:val="clear" w:color="auto" w:fill="FFFFFF"/>
        <w:spacing w:after="0" w:line="360" w:lineRule="atLeast"/>
        <w:jc w:val="right"/>
        <w:rPr>
          <w:rFonts w:ascii="Times New Roman" w:eastAsia="Times New Roman" w:hAnsi="Times New Roman" w:cs="Times New Roman"/>
          <w:color w:val="0A0A0A"/>
          <w:lang w:eastAsia="es-AR"/>
        </w:rPr>
      </w:pPr>
      <w:r>
        <w:rPr>
          <w:rFonts w:ascii="Times New Roman" w:eastAsia="Times New Roman" w:hAnsi="Times New Roman" w:cs="Times New Roman"/>
          <w:color w:val="0A0A0A"/>
          <w:lang w:eastAsia="es-AR"/>
        </w:rPr>
        <w:t>Prof. Daniela Canda</w:t>
      </w:r>
      <w:bookmarkStart w:id="0" w:name="_GoBack"/>
      <w:bookmarkEnd w:id="0"/>
    </w:p>
    <w:sectPr w:rsidR="005C24CB" w:rsidRPr="005C24CB">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5C7" w:rsidRDefault="009B25C7" w:rsidP="005C24CB">
      <w:pPr>
        <w:spacing w:after="0" w:line="240" w:lineRule="auto"/>
      </w:pPr>
      <w:r>
        <w:separator/>
      </w:r>
    </w:p>
  </w:endnote>
  <w:endnote w:type="continuationSeparator" w:id="0">
    <w:p w:rsidR="009B25C7" w:rsidRDefault="009B25C7" w:rsidP="005C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chitects Daught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5C7" w:rsidRDefault="009B25C7" w:rsidP="005C24CB">
      <w:pPr>
        <w:spacing w:after="0" w:line="240" w:lineRule="auto"/>
      </w:pPr>
      <w:r>
        <w:separator/>
      </w:r>
    </w:p>
  </w:footnote>
  <w:footnote w:type="continuationSeparator" w:id="0">
    <w:p w:rsidR="009B25C7" w:rsidRDefault="009B25C7" w:rsidP="005C24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CB" w:rsidRPr="005C24CB" w:rsidRDefault="005C24CB" w:rsidP="005C24CB">
    <w:pPr>
      <w:tabs>
        <w:tab w:val="center" w:pos="4252"/>
        <w:tab w:val="right" w:pos="8504"/>
      </w:tabs>
      <w:spacing w:after="0" w:line="240" w:lineRule="auto"/>
      <w:jc w:val="center"/>
      <w:rPr>
        <w:rFonts w:ascii="Calibri" w:eastAsia="Calibri" w:hAnsi="Calibri" w:cs="Times New Roman"/>
        <w:lang w:val="es-ES"/>
      </w:rPr>
    </w:pPr>
  </w:p>
  <w:p w:rsidR="005C24CB" w:rsidRPr="005C24CB" w:rsidRDefault="005C24CB" w:rsidP="005C24CB">
    <w:pPr>
      <w:keepNext/>
      <w:tabs>
        <w:tab w:val="left" w:pos="225"/>
        <w:tab w:val="center" w:pos="4960"/>
      </w:tabs>
      <w:spacing w:after="0" w:line="240" w:lineRule="auto"/>
      <w:jc w:val="center"/>
      <w:rPr>
        <w:rFonts w:ascii="Architects Daughter" w:eastAsia="Architects Daughter" w:hAnsi="Architects Daughter" w:cs="Architects Daughter"/>
        <w:sz w:val="18"/>
        <w:szCs w:val="18"/>
        <w:lang w:val="es-ES"/>
      </w:rPr>
    </w:pPr>
    <w:r w:rsidRPr="005C24CB">
      <w:rPr>
        <w:rFonts w:ascii="Calibri" w:eastAsia="Calibri" w:hAnsi="Calibri" w:cs="Times New Roman"/>
        <w:noProof/>
        <w:lang w:eastAsia="es-AR"/>
      </w:rPr>
      <w:drawing>
        <wp:anchor distT="0" distB="0" distL="0" distR="0" simplePos="0" relativeHeight="251659264" behindDoc="1" locked="0" layoutInCell="1" hidden="0" allowOverlap="1" wp14:anchorId="4AD3B5C7" wp14:editId="36F16364">
          <wp:simplePos x="0" y="0"/>
          <wp:positionH relativeFrom="column">
            <wp:posOffset>5290185</wp:posOffset>
          </wp:positionH>
          <wp:positionV relativeFrom="paragraph">
            <wp:posOffset>6350</wp:posOffset>
          </wp:positionV>
          <wp:extent cx="634365" cy="914400"/>
          <wp:effectExtent l="0" t="0" r="0" b="0"/>
          <wp:wrapNone/>
          <wp:docPr id="1" name="image1.png" descr="batalla"/>
          <wp:cNvGraphicFramePr/>
          <a:graphic xmlns:a="http://schemas.openxmlformats.org/drawingml/2006/main">
            <a:graphicData uri="http://schemas.openxmlformats.org/drawingml/2006/picture">
              <pic:pic xmlns:pic="http://schemas.openxmlformats.org/drawingml/2006/picture">
                <pic:nvPicPr>
                  <pic:cNvPr id="0" name="image1.png" descr="batalla"/>
                  <pic:cNvPicPr preferRelativeResize="0"/>
                </pic:nvPicPr>
                <pic:blipFill>
                  <a:blip r:embed="rId1"/>
                  <a:srcRect/>
                  <a:stretch>
                    <a:fillRect/>
                  </a:stretch>
                </pic:blipFill>
                <pic:spPr>
                  <a:xfrm>
                    <a:off x="0" y="0"/>
                    <a:ext cx="634365" cy="914400"/>
                  </a:xfrm>
                  <a:prstGeom prst="rect">
                    <a:avLst/>
                  </a:prstGeom>
                  <a:ln/>
                </pic:spPr>
              </pic:pic>
            </a:graphicData>
          </a:graphic>
        </wp:anchor>
      </w:drawing>
    </w:r>
    <w:r w:rsidRPr="005C24CB">
      <w:rPr>
        <w:rFonts w:ascii="Calibri" w:eastAsia="Calibri" w:hAnsi="Calibri" w:cs="Times New Roman"/>
        <w:noProof/>
        <w:lang w:eastAsia="es-AR"/>
      </w:rPr>
      <w:drawing>
        <wp:anchor distT="0" distB="0" distL="114300" distR="114300" simplePos="0" relativeHeight="251660288" behindDoc="0" locked="0" layoutInCell="1" hidden="0" allowOverlap="1" wp14:anchorId="657ED3D5" wp14:editId="4D9190C8">
          <wp:simplePos x="0" y="0"/>
          <wp:positionH relativeFrom="column">
            <wp:posOffset>238125</wp:posOffset>
          </wp:positionH>
          <wp:positionV relativeFrom="paragraph">
            <wp:posOffset>0</wp:posOffset>
          </wp:positionV>
          <wp:extent cx="1143000" cy="926465"/>
          <wp:effectExtent l="0" t="0" r="0" b="6985"/>
          <wp:wrapSquare wrapText="bothSides" distT="0" distB="0" distL="114300" distR="114300"/>
          <wp:docPr id="2" name="image2.png" descr="Imagen 023"/>
          <wp:cNvGraphicFramePr/>
          <a:graphic xmlns:a="http://schemas.openxmlformats.org/drawingml/2006/main">
            <a:graphicData uri="http://schemas.openxmlformats.org/drawingml/2006/picture">
              <pic:pic xmlns:pic="http://schemas.openxmlformats.org/drawingml/2006/picture">
                <pic:nvPicPr>
                  <pic:cNvPr id="0" name="image2.png" descr="Imagen 023"/>
                  <pic:cNvPicPr preferRelativeResize="0"/>
                </pic:nvPicPr>
                <pic:blipFill>
                  <a:blip r:embed="rId2"/>
                  <a:srcRect l="3089" r="11658"/>
                  <a:stretch>
                    <a:fillRect/>
                  </a:stretch>
                </pic:blipFill>
                <pic:spPr>
                  <a:xfrm>
                    <a:off x="0" y="0"/>
                    <a:ext cx="1143000" cy="926465"/>
                  </a:xfrm>
                  <a:prstGeom prst="rect">
                    <a:avLst/>
                  </a:prstGeom>
                  <a:ln/>
                </pic:spPr>
              </pic:pic>
            </a:graphicData>
          </a:graphic>
        </wp:anchor>
      </w:drawing>
    </w:r>
    <w:r w:rsidRPr="005C24CB">
      <w:rPr>
        <w:rFonts w:ascii="Architects Daughter" w:eastAsia="Architects Daughter" w:hAnsi="Architects Daughter" w:cs="Architects Daughter"/>
        <w:sz w:val="18"/>
        <w:szCs w:val="18"/>
        <w:lang w:val="es-ES"/>
      </w:rPr>
      <w:t>Ministerio de Educación, Ciencia y Tecnología</w:t>
    </w:r>
  </w:p>
  <w:p w:rsidR="005C24CB" w:rsidRPr="005C24CB" w:rsidRDefault="005C24CB" w:rsidP="005C24CB">
    <w:pPr>
      <w:tabs>
        <w:tab w:val="left" w:pos="315"/>
        <w:tab w:val="left" w:pos="795"/>
        <w:tab w:val="left" w:pos="1080"/>
        <w:tab w:val="left" w:pos="1905"/>
        <w:tab w:val="left" w:pos="2955"/>
        <w:tab w:val="center" w:pos="4960"/>
      </w:tabs>
      <w:spacing w:after="0" w:line="240" w:lineRule="auto"/>
      <w:jc w:val="center"/>
      <w:rPr>
        <w:rFonts w:ascii="Architects Daughter" w:eastAsia="Architects Daughter" w:hAnsi="Architects Daughter" w:cs="Architects Daughter"/>
        <w:sz w:val="18"/>
        <w:szCs w:val="18"/>
        <w:lang w:val="es-ES"/>
      </w:rPr>
    </w:pPr>
    <w:r w:rsidRPr="005C24CB">
      <w:rPr>
        <w:rFonts w:ascii="Architects Daughter" w:eastAsia="Architects Daughter" w:hAnsi="Architects Daughter" w:cs="Architects Daughter"/>
        <w:sz w:val="18"/>
        <w:szCs w:val="18"/>
        <w:lang w:val="es-ES"/>
      </w:rPr>
      <w:t xml:space="preserve">Dirección Gral. </w:t>
    </w:r>
    <w:proofErr w:type="gramStart"/>
    <w:r w:rsidRPr="005C24CB">
      <w:rPr>
        <w:rFonts w:ascii="Architects Daughter" w:eastAsia="Architects Daughter" w:hAnsi="Architects Daughter" w:cs="Architects Daughter"/>
        <w:sz w:val="18"/>
        <w:szCs w:val="18"/>
        <w:lang w:val="es-ES"/>
      </w:rPr>
      <w:t>de</w:t>
    </w:r>
    <w:proofErr w:type="gramEnd"/>
    <w:r w:rsidRPr="005C24CB">
      <w:rPr>
        <w:rFonts w:ascii="Architects Daughter" w:eastAsia="Architects Daughter" w:hAnsi="Architects Daughter" w:cs="Architects Daughter"/>
        <w:sz w:val="18"/>
        <w:szCs w:val="18"/>
        <w:lang w:val="es-ES"/>
      </w:rPr>
      <w:t xml:space="preserve"> </w:t>
    </w:r>
    <w:proofErr w:type="spellStart"/>
    <w:r w:rsidRPr="005C24CB">
      <w:rPr>
        <w:rFonts w:ascii="Architects Daughter" w:eastAsia="Architects Daughter" w:hAnsi="Architects Daughter" w:cs="Architects Daughter"/>
        <w:sz w:val="18"/>
        <w:szCs w:val="18"/>
        <w:lang w:val="es-ES"/>
      </w:rPr>
      <w:t>Educ</w:t>
    </w:r>
    <w:proofErr w:type="spellEnd"/>
    <w:r w:rsidRPr="005C24CB">
      <w:rPr>
        <w:rFonts w:ascii="Architects Daughter" w:eastAsia="Architects Daughter" w:hAnsi="Architects Daughter" w:cs="Architects Daughter"/>
        <w:sz w:val="18"/>
        <w:szCs w:val="18"/>
        <w:lang w:val="es-ES"/>
      </w:rPr>
      <w:t>. Secundario</w:t>
    </w:r>
  </w:p>
  <w:p w:rsidR="005C24CB" w:rsidRPr="005C24CB" w:rsidRDefault="005C24CB" w:rsidP="005C24CB">
    <w:pPr>
      <w:tabs>
        <w:tab w:val="left" w:pos="315"/>
        <w:tab w:val="left" w:pos="795"/>
        <w:tab w:val="left" w:pos="1080"/>
        <w:tab w:val="left" w:pos="1905"/>
        <w:tab w:val="left" w:pos="2955"/>
        <w:tab w:val="center" w:pos="4819"/>
        <w:tab w:val="center" w:pos="4960"/>
        <w:tab w:val="right" w:pos="9638"/>
      </w:tabs>
      <w:spacing w:after="0" w:line="240" w:lineRule="auto"/>
      <w:rPr>
        <w:rFonts w:ascii="Architects Daughter" w:eastAsia="Architects Daughter" w:hAnsi="Architects Daughter" w:cs="Architects Daughter"/>
        <w:sz w:val="18"/>
        <w:szCs w:val="18"/>
        <w:lang w:val="es-ES"/>
      </w:rPr>
    </w:pPr>
    <w:r w:rsidRPr="005C24CB">
      <w:rPr>
        <w:rFonts w:ascii="Architects Daughter" w:eastAsia="Architects Daughter" w:hAnsi="Architects Daughter" w:cs="Architects Daughter"/>
        <w:sz w:val="18"/>
        <w:szCs w:val="18"/>
        <w:lang w:val="es-ES"/>
      </w:rPr>
      <w:tab/>
    </w:r>
    <w:r w:rsidRPr="005C24CB">
      <w:rPr>
        <w:rFonts w:ascii="Architects Daughter" w:eastAsia="Architects Daughter" w:hAnsi="Architects Daughter" w:cs="Architects Daughter"/>
        <w:sz w:val="18"/>
        <w:szCs w:val="18"/>
        <w:lang w:val="es-ES"/>
      </w:rPr>
      <w:tab/>
    </w:r>
    <w:r w:rsidRPr="005C24CB">
      <w:rPr>
        <w:rFonts w:ascii="Architects Daughter" w:eastAsia="Architects Daughter" w:hAnsi="Architects Daughter" w:cs="Architects Daughter"/>
        <w:sz w:val="18"/>
        <w:szCs w:val="18"/>
        <w:lang w:val="es-ES"/>
      </w:rPr>
      <w:tab/>
    </w:r>
    <w:r w:rsidRPr="005C24CB">
      <w:rPr>
        <w:rFonts w:ascii="Architects Daughter" w:eastAsia="Architects Daughter" w:hAnsi="Architects Daughter" w:cs="Architects Daughter"/>
        <w:sz w:val="18"/>
        <w:szCs w:val="18"/>
        <w:lang w:val="es-ES"/>
      </w:rPr>
      <w:tab/>
    </w:r>
    <w:r w:rsidRPr="005C24CB">
      <w:rPr>
        <w:rFonts w:ascii="Architects Daughter" w:eastAsia="Architects Daughter" w:hAnsi="Architects Daughter" w:cs="Architects Daughter"/>
        <w:sz w:val="18"/>
        <w:szCs w:val="18"/>
        <w:lang w:val="es-ES"/>
      </w:rPr>
      <w:tab/>
    </w:r>
    <w:r w:rsidRPr="005C24CB">
      <w:rPr>
        <w:rFonts w:ascii="Architects Daughter" w:eastAsia="Architects Daughter" w:hAnsi="Architects Daughter" w:cs="Architects Daughter"/>
        <w:sz w:val="18"/>
        <w:szCs w:val="18"/>
        <w:lang w:val="es-ES"/>
      </w:rPr>
      <w:tab/>
      <w:t>Colegio Nº 5035  –  “Batalla de Salta”</w:t>
    </w:r>
    <w:r w:rsidRPr="005C24CB">
      <w:rPr>
        <w:rFonts w:ascii="Architects Daughter" w:eastAsia="Architects Daughter" w:hAnsi="Architects Daughter" w:cs="Architects Daughter"/>
        <w:sz w:val="18"/>
        <w:szCs w:val="18"/>
        <w:lang w:val="es-ES"/>
      </w:rPr>
      <w:tab/>
    </w:r>
  </w:p>
  <w:p w:rsidR="005C24CB" w:rsidRPr="005C24CB" w:rsidRDefault="005C24CB" w:rsidP="005C24CB">
    <w:pPr>
      <w:tabs>
        <w:tab w:val="left" w:pos="1920"/>
        <w:tab w:val="left" w:pos="2430"/>
        <w:tab w:val="left" w:pos="2520"/>
        <w:tab w:val="center" w:pos="4960"/>
      </w:tabs>
      <w:spacing w:after="0" w:line="240" w:lineRule="auto"/>
      <w:jc w:val="center"/>
      <w:rPr>
        <w:rFonts w:ascii="Architects Daughter" w:eastAsia="Architects Daughter" w:hAnsi="Architects Daughter" w:cs="Architects Daughter"/>
        <w:sz w:val="18"/>
        <w:szCs w:val="18"/>
        <w:lang w:val="es-ES"/>
      </w:rPr>
    </w:pPr>
    <w:r w:rsidRPr="005C24CB">
      <w:rPr>
        <w:rFonts w:ascii="Architects Daughter" w:eastAsia="Architects Daughter" w:hAnsi="Architects Daughter" w:cs="Architects Daughter"/>
        <w:sz w:val="18"/>
        <w:szCs w:val="18"/>
        <w:lang w:val="es-ES"/>
      </w:rPr>
      <w:t>Av.  Bernardo Houssay Nº 599 – Bº Castañares</w:t>
    </w:r>
  </w:p>
  <w:p w:rsidR="005C24CB" w:rsidRPr="005C24CB" w:rsidRDefault="005C24CB" w:rsidP="005C24CB">
    <w:pPr>
      <w:tabs>
        <w:tab w:val="left" w:pos="1590"/>
        <w:tab w:val="left" w:pos="2625"/>
        <w:tab w:val="center" w:pos="4960"/>
      </w:tabs>
      <w:spacing w:after="0" w:line="240" w:lineRule="auto"/>
      <w:jc w:val="center"/>
      <w:rPr>
        <w:rFonts w:ascii="Architects Daughter" w:eastAsia="Architects Daughter" w:hAnsi="Architects Daughter" w:cs="Architects Daughter"/>
        <w:sz w:val="18"/>
        <w:szCs w:val="18"/>
        <w:lang w:val="es-ES"/>
      </w:rPr>
    </w:pPr>
    <w:r w:rsidRPr="005C24CB">
      <w:rPr>
        <w:rFonts w:ascii="Architects Daughter" w:eastAsia="Architects Daughter" w:hAnsi="Architects Daughter" w:cs="Architects Daughter"/>
        <w:sz w:val="18"/>
        <w:szCs w:val="18"/>
        <w:lang w:val="es-ES"/>
      </w:rPr>
      <w:t xml:space="preserve">Email: </w:t>
    </w:r>
    <w:hyperlink r:id="rId3">
      <w:r w:rsidRPr="005C24CB">
        <w:rPr>
          <w:rFonts w:ascii="Architects Daughter" w:eastAsia="Architects Daughter" w:hAnsi="Architects Daughter" w:cs="Architects Daughter"/>
          <w:color w:val="0000FF"/>
          <w:sz w:val="18"/>
          <w:szCs w:val="18"/>
          <w:u w:val="single"/>
          <w:lang w:val="es-ES"/>
        </w:rPr>
        <w:t>colegio5035@hotmail.com</w:t>
      </w:r>
    </w:hyperlink>
  </w:p>
  <w:p w:rsidR="005C24CB" w:rsidRPr="005C24CB" w:rsidRDefault="005C24CB" w:rsidP="005C24CB">
    <w:pPr>
      <w:tabs>
        <w:tab w:val="left" w:pos="1590"/>
        <w:tab w:val="left" w:pos="2625"/>
        <w:tab w:val="center" w:pos="4960"/>
      </w:tabs>
      <w:spacing w:after="0" w:line="240" w:lineRule="auto"/>
      <w:jc w:val="center"/>
      <w:rPr>
        <w:rFonts w:ascii="Calibri" w:eastAsia="Calibri" w:hAnsi="Calibri" w:cs="Times New Roman"/>
        <w:noProof/>
        <w:lang w:eastAsia="es-AR"/>
      </w:rPr>
    </w:pPr>
    <w:r w:rsidRPr="005C24CB">
      <w:rPr>
        <w:rFonts w:ascii="Architects Daughter" w:eastAsia="Architects Daughter" w:hAnsi="Architects Daughter" w:cs="Architects Daughter"/>
        <w:sz w:val="18"/>
        <w:szCs w:val="18"/>
        <w:lang w:val="es-ES"/>
      </w:rPr>
      <w:t xml:space="preserve">Tel – Fax  (0387)-425-0357 – 4400 Salta </w:t>
    </w:r>
  </w:p>
  <w:p w:rsidR="005C24CB" w:rsidRPr="005C24CB" w:rsidRDefault="005C24CB" w:rsidP="005C24CB">
    <w:pPr>
      <w:tabs>
        <w:tab w:val="center" w:pos="4252"/>
        <w:tab w:val="left" w:pos="4956"/>
        <w:tab w:val="left" w:pos="5664"/>
      </w:tabs>
      <w:spacing w:after="0" w:line="240" w:lineRule="auto"/>
      <w:rPr>
        <w:rFonts w:ascii="Calibri" w:eastAsia="Calibri" w:hAnsi="Calibri" w:cs="Times New Roman"/>
        <w:lang w:val="es-ES"/>
      </w:rPr>
    </w:pPr>
    <w:r w:rsidRPr="005C24CB">
      <w:rPr>
        <w:rFonts w:ascii="Calibri" w:eastAsia="Calibri" w:hAnsi="Calibri" w:cs="Times New Roman"/>
        <w:noProof/>
        <w:lang w:eastAsia="es-AR"/>
      </w:rPr>
      <w:tab/>
    </w:r>
    <w:r w:rsidRPr="005C24CB">
      <w:rPr>
        <w:rFonts w:ascii="Calibri" w:eastAsia="Calibri" w:hAnsi="Calibri" w:cs="Times New Roman"/>
        <w:noProof/>
        <w:lang w:eastAsia="es-AR"/>
      </w:rPr>
      <w:tab/>
    </w:r>
    <w:r w:rsidRPr="005C24CB">
      <w:rPr>
        <w:rFonts w:ascii="Calibri" w:eastAsia="Calibri" w:hAnsi="Calibri" w:cs="Times New Roman"/>
        <w:noProof/>
        <w:lang w:eastAsia="es-AR"/>
      </w:rPr>
      <w:tab/>
    </w:r>
    <w:r w:rsidRPr="005C24CB">
      <w:rPr>
        <w:rFonts w:ascii="Calibri" w:eastAsia="Calibri" w:hAnsi="Calibri" w:cs="Times New Roman"/>
        <w:noProof/>
        <w:lang w:eastAsia="es-AR"/>
      </w:rPr>
      <w:tab/>
    </w:r>
  </w:p>
  <w:p w:rsidR="005C24CB" w:rsidRDefault="005C24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A38E2"/>
    <w:multiLevelType w:val="multilevel"/>
    <w:tmpl w:val="E802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280900"/>
    <w:multiLevelType w:val="multilevel"/>
    <w:tmpl w:val="C8F4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7F8545C"/>
    <w:multiLevelType w:val="multilevel"/>
    <w:tmpl w:val="3C76E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FD2E45"/>
    <w:multiLevelType w:val="multilevel"/>
    <w:tmpl w:val="7458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EC7591"/>
    <w:multiLevelType w:val="multilevel"/>
    <w:tmpl w:val="F67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D00F10"/>
    <w:multiLevelType w:val="multilevel"/>
    <w:tmpl w:val="33C2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4CB"/>
    <w:rsid w:val="005C24CB"/>
    <w:rsid w:val="009B25C7"/>
    <w:rsid w:val="009F415E"/>
    <w:rsid w:val="00B57EDF"/>
    <w:rsid w:val="00CD15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4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4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4CB"/>
  </w:style>
  <w:style w:type="paragraph" w:styleId="Piedepgina">
    <w:name w:val="footer"/>
    <w:basedOn w:val="Normal"/>
    <w:link w:val="PiedepginaCar"/>
    <w:uiPriority w:val="99"/>
    <w:unhideWhenUsed/>
    <w:rsid w:val="005C24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4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4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4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4CB"/>
  </w:style>
  <w:style w:type="paragraph" w:styleId="Piedepgina">
    <w:name w:val="footer"/>
    <w:basedOn w:val="Normal"/>
    <w:link w:val="PiedepginaCar"/>
    <w:uiPriority w:val="99"/>
    <w:unhideWhenUsed/>
    <w:rsid w:val="005C24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itorialgg.com/dibujo-anatomico-libro.html"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olegio5035@hotmail.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904</Words>
  <Characters>4973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1</cp:revision>
  <cp:lastPrinted>2026-03-11T15:49:00Z</cp:lastPrinted>
  <dcterms:created xsi:type="dcterms:W3CDTF">2026-03-11T15:42:00Z</dcterms:created>
  <dcterms:modified xsi:type="dcterms:W3CDTF">2026-03-11T15:52:00Z</dcterms:modified>
</cp:coreProperties>
</file>